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79B83A">
      <w:pPr>
        <w:spacing w:line="594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重庆城市管理职业学院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 xml:space="preserve">                  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2025年毕业生秋季双选会展位搭建</w:t>
      </w:r>
    </w:p>
    <w:p w14:paraId="4E3580E2">
      <w:pPr>
        <w:spacing w:line="594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分散采购公告</w:t>
      </w:r>
    </w:p>
    <w:p w14:paraId="273E3D04">
      <w:pPr>
        <w:pStyle w:val="4"/>
        <w:shd w:val="clear" w:color="auto" w:fill="FFFFFF"/>
        <w:spacing w:before="0" w:beforeAutospacing="0" w:after="0" w:afterAutospacing="0" w:line="400" w:lineRule="exact"/>
        <w:ind w:firstLine="560" w:firstLineChars="200"/>
        <w:rPr>
          <w:rFonts w:hint="eastAsia" w:ascii="方正仿宋_GBK" w:hAnsi="方正仿宋_GBK" w:eastAsia="方正仿宋_GBK" w:cs="方正仿宋_GBK"/>
          <w:kern w:val="2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kern w:val="2"/>
          <w:sz w:val="28"/>
          <w:szCs w:val="28"/>
        </w:rPr>
        <w:t>项目概况：</w:t>
      </w:r>
    </w:p>
    <w:p w14:paraId="15FD6DD5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firstLine="560" w:firstLineChars="200"/>
        <w:textAlignment w:val="auto"/>
        <w:rPr>
          <w:rFonts w:hint="eastAsia" w:ascii="方正仿宋_GBK" w:hAnsi="方正仿宋_GBK" w:eastAsia="方正仿宋_GBK" w:cs="方正仿宋_GBK"/>
          <w:kern w:val="2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kern w:val="2"/>
          <w:sz w:val="28"/>
          <w:szCs w:val="28"/>
        </w:rPr>
        <w:t>“重庆城市管理职业学院2025年毕业生秋季双选会展位搭建”项目的潜在供应商应在重庆城市管理职业学院招标采购中心https://www.cswu.cn/zbzx/main.htm网上</w:t>
      </w:r>
      <w:r>
        <w:rPr>
          <w:rFonts w:hint="eastAsia" w:ascii="方正仿宋_GBK" w:hAnsi="方正仿宋_GBK" w:eastAsia="方正仿宋_GBK" w:cs="方正仿宋_GBK"/>
          <w:kern w:val="2"/>
          <w:sz w:val="28"/>
          <w:szCs w:val="28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kern w:val="2"/>
          <w:sz w:val="28"/>
          <w:szCs w:val="28"/>
          <w:lang w:val="en-US" w:eastAsia="zh-CN"/>
        </w:rPr>
        <w:t>本项目采购公告中</w:t>
      </w:r>
      <w:r>
        <w:rPr>
          <w:rFonts w:hint="eastAsia" w:ascii="方正仿宋_GBK" w:hAnsi="方正仿宋_GBK" w:eastAsia="方正仿宋_GBK" w:cs="方正仿宋_GBK"/>
          <w:kern w:val="2"/>
          <w:sz w:val="28"/>
          <w:szCs w:val="28"/>
        </w:rPr>
        <w:t>获取采购文件。</w:t>
      </w:r>
    </w:p>
    <w:p w14:paraId="4728D11E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firstLine="562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kern w:val="2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b/>
          <w:bCs/>
          <w:kern w:val="2"/>
          <w:sz w:val="28"/>
          <w:szCs w:val="28"/>
        </w:rPr>
        <w:t>一、项目基本情况</w:t>
      </w:r>
    </w:p>
    <w:p w14:paraId="3B32E2C1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firstLine="560" w:firstLineChars="200"/>
        <w:textAlignment w:val="auto"/>
        <w:rPr>
          <w:rFonts w:hint="eastAsia" w:ascii="方正仿宋_GBK" w:hAnsi="方正仿宋_GBK" w:eastAsia="方正仿宋_GBK" w:cs="方正仿宋_GBK"/>
          <w:kern w:val="2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kern w:val="2"/>
          <w:sz w:val="28"/>
          <w:szCs w:val="28"/>
        </w:rPr>
        <w:t>项目编号：FSCG2025C-023</w:t>
      </w:r>
    </w:p>
    <w:p w14:paraId="63E18DF2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firstLine="560" w:firstLineChars="200"/>
        <w:textAlignment w:val="auto"/>
        <w:rPr>
          <w:rFonts w:hint="eastAsia" w:ascii="方正仿宋_GBK" w:hAnsi="方正仿宋_GBK" w:eastAsia="方正仿宋_GBK" w:cs="方正仿宋_GBK"/>
          <w:kern w:val="2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kern w:val="2"/>
          <w:sz w:val="28"/>
          <w:szCs w:val="28"/>
        </w:rPr>
        <w:t>项目名称：重庆城市管理职业学院2025年毕业生秋季双选会展位搭建</w:t>
      </w:r>
    </w:p>
    <w:p w14:paraId="1B7211E4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firstLine="560" w:firstLineChars="200"/>
        <w:textAlignment w:val="auto"/>
        <w:rPr>
          <w:rFonts w:hint="default" w:ascii="方正仿宋_GBK" w:hAnsi="方正仿宋_GBK" w:eastAsia="方正仿宋_GBK" w:cs="方正仿宋_GBK"/>
          <w:kern w:val="2"/>
          <w:sz w:val="28"/>
          <w:szCs w:val="28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2"/>
          <w:sz w:val="28"/>
          <w:szCs w:val="28"/>
        </w:rPr>
        <w:t>采购方式：</w:t>
      </w:r>
      <w:r>
        <w:rPr>
          <w:rFonts w:hint="eastAsia" w:ascii="方正仿宋_GBK" w:hAnsi="方正仿宋_GBK" w:eastAsia="方正仿宋_GBK" w:cs="方正仿宋_GBK"/>
          <w:kern w:val="2"/>
          <w:sz w:val="28"/>
          <w:szCs w:val="28"/>
          <w:lang w:val="en-US" w:eastAsia="zh-CN"/>
        </w:rPr>
        <w:t>校级</w:t>
      </w:r>
      <w:r>
        <w:rPr>
          <w:rFonts w:hint="eastAsia" w:ascii="方正仿宋_GBK" w:hAnsi="方正仿宋_GBK" w:eastAsia="方正仿宋_GBK" w:cs="方正仿宋_GBK"/>
          <w:kern w:val="2"/>
          <w:sz w:val="28"/>
          <w:szCs w:val="28"/>
          <w:highlight w:val="none"/>
          <w:lang w:val="en-US" w:eastAsia="zh-CN"/>
        </w:rPr>
        <w:t>市场询价</w:t>
      </w:r>
    </w:p>
    <w:p w14:paraId="4AB3408B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firstLine="560" w:firstLineChars="200"/>
        <w:textAlignment w:val="auto"/>
        <w:rPr>
          <w:rFonts w:hint="eastAsia" w:ascii="方正仿宋_GBK" w:hAnsi="方正仿宋_GBK" w:eastAsia="方正仿宋_GBK" w:cs="方正仿宋_GBK"/>
          <w:kern w:val="2"/>
          <w:sz w:val="28"/>
          <w:szCs w:val="28"/>
          <w:highlight w:val="none"/>
        </w:rPr>
      </w:pPr>
      <w:r>
        <w:rPr>
          <w:rFonts w:hint="eastAsia" w:ascii="方正仿宋_GBK" w:hAnsi="方正仿宋_GBK" w:eastAsia="方正仿宋_GBK" w:cs="方正仿宋_GBK"/>
          <w:kern w:val="2"/>
          <w:sz w:val="28"/>
          <w:szCs w:val="28"/>
          <w:highlight w:val="none"/>
        </w:rPr>
        <w:t>预算金额：</w:t>
      </w:r>
      <w:r>
        <w:rPr>
          <w:rFonts w:hint="eastAsia" w:ascii="方正仿宋_GBK" w:hAnsi="方正仿宋_GBK" w:eastAsia="方正仿宋_GBK" w:cs="方正仿宋_GBK"/>
          <w:kern w:val="2"/>
          <w:sz w:val="28"/>
          <w:szCs w:val="28"/>
          <w:highlight w:val="none"/>
          <w:u w:val="single"/>
          <w:lang w:val="en-US" w:eastAsia="zh-CN"/>
        </w:rPr>
        <w:t>48000</w:t>
      </w:r>
      <w:r>
        <w:rPr>
          <w:rFonts w:hint="eastAsia" w:ascii="方正仿宋_GBK" w:hAnsi="方正仿宋_GBK" w:eastAsia="方正仿宋_GBK" w:cs="方正仿宋_GBK"/>
          <w:kern w:val="2"/>
          <w:sz w:val="28"/>
          <w:szCs w:val="28"/>
          <w:highlight w:val="none"/>
        </w:rPr>
        <w:t>元</w:t>
      </w:r>
      <w:bookmarkStart w:id="0" w:name="_GoBack"/>
      <w:bookmarkEnd w:id="0"/>
    </w:p>
    <w:p w14:paraId="71F0FF20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firstLine="560" w:firstLineChars="200"/>
        <w:textAlignment w:val="auto"/>
        <w:rPr>
          <w:rFonts w:hint="eastAsia" w:ascii="方正仿宋_GBK" w:hAnsi="方正仿宋_GBK" w:eastAsia="方正仿宋_GBK" w:cs="方正仿宋_GBK"/>
          <w:kern w:val="2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kern w:val="2"/>
          <w:sz w:val="28"/>
          <w:szCs w:val="28"/>
        </w:rPr>
        <w:t>采购需求：</w:t>
      </w:r>
    </w:p>
    <w:tbl>
      <w:tblPr>
        <w:tblStyle w:val="6"/>
        <w:tblpPr w:leftFromText="180" w:rightFromText="180" w:vertAnchor="text" w:horzAnchor="page" w:tblpX="2025" w:tblpY="163"/>
        <w:tblOverlap w:val="never"/>
        <w:tblW w:w="89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1335"/>
        <w:gridCol w:w="762"/>
        <w:gridCol w:w="702"/>
        <w:gridCol w:w="3904"/>
      </w:tblGrid>
      <w:tr w14:paraId="50935A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2235" w:type="dxa"/>
            <w:shd w:val="clear" w:color="auto" w:fill="auto"/>
            <w:vAlign w:val="center"/>
          </w:tcPr>
          <w:p w14:paraId="25E6FD63">
            <w:pPr>
              <w:widowControl/>
              <w:spacing w:line="4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</w:rPr>
              <w:t>采购内容</w:t>
            </w:r>
          </w:p>
        </w:tc>
        <w:tc>
          <w:tcPr>
            <w:tcW w:w="1335" w:type="dxa"/>
            <w:shd w:val="clear" w:color="auto" w:fill="auto"/>
            <w:vAlign w:val="center"/>
          </w:tcPr>
          <w:p w14:paraId="78D24D18">
            <w:pPr>
              <w:widowControl/>
              <w:spacing w:line="4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</w:rPr>
              <w:t>最高限价</w:t>
            </w:r>
          </w:p>
          <w:p w14:paraId="428EC938">
            <w:pPr>
              <w:widowControl/>
              <w:spacing w:line="4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lang w:val="en-US" w:eastAsia="zh-CN"/>
              </w:rPr>
              <w:t>元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762" w:type="dxa"/>
            <w:shd w:val="clear" w:color="auto" w:fill="auto"/>
            <w:vAlign w:val="center"/>
          </w:tcPr>
          <w:p w14:paraId="0E3CEF72">
            <w:pPr>
              <w:widowControl/>
              <w:spacing w:line="4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</w:rPr>
              <w:t>数量</w:t>
            </w:r>
          </w:p>
        </w:tc>
        <w:tc>
          <w:tcPr>
            <w:tcW w:w="702" w:type="dxa"/>
            <w:shd w:val="clear" w:color="auto" w:fill="auto"/>
            <w:vAlign w:val="center"/>
          </w:tcPr>
          <w:p w14:paraId="5EC9A4CA">
            <w:pPr>
              <w:widowControl/>
              <w:spacing w:line="4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</w:rPr>
              <w:t>单位</w:t>
            </w:r>
          </w:p>
        </w:tc>
        <w:tc>
          <w:tcPr>
            <w:tcW w:w="3904" w:type="dxa"/>
            <w:shd w:val="clear" w:color="auto" w:fill="auto"/>
            <w:vAlign w:val="center"/>
          </w:tcPr>
          <w:p w14:paraId="1FEB1360">
            <w:pPr>
              <w:widowControl/>
              <w:spacing w:line="4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</w:rPr>
              <w:t>概况介绍</w:t>
            </w:r>
          </w:p>
        </w:tc>
      </w:tr>
      <w:tr w14:paraId="44E875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2235" w:type="dxa"/>
            <w:vAlign w:val="center"/>
          </w:tcPr>
          <w:p w14:paraId="4245A882">
            <w:pPr>
              <w:pStyle w:val="4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  <w:t>用人单位展位</w:t>
            </w:r>
          </w:p>
        </w:tc>
        <w:tc>
          <w:tcPr>
            <w:tcW w:w="1335" w:type="dxa"/>
            <w:vMerge w:val="restart"/>
            <w:vAlign w:val="center"/>
          </w:tcPr>
          <w:p w14:paraId="5F7AF670">
            <w:pPr>
              <w:pStyle w:val="4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/>
              </w:rPr>
              <w:t>48000</w:t>
            </w:r>
          </w:p>
        </w:tc>
        <w:tc>
          <w:tcPr>
            <w:tcW w:w="762" w:type="dxa"/>
            <w:vAlign w:val="center"/>
          </w:tcPr>
          <w:p w14:paraId="62273777">
            <w:pPr>
              <w:pStyle w:val="4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/>
              </w:rPr>
              <w:t>200</w:t>
            </w:r>
          </w:p>
        </w:tc>
        <w:tc>
          <w:tcPr>
            <w:tcW w:w="702" w:type="dxa"/>
            <w:vAlign w:val="center"/>
          </w:tcPr>
          <w:p w14:paraId="144291F8">
            <w:pPr>
              <w:pStyle w:val="4"/>
              <w:spacing w:before="0" w:beforeAutospacing="0" w:after="0" w:afterAutospacing="0" w:line="400" w:lineRule="exact"/>
              <w:jc w:val="center"/>
              <w:rPr>
                <w:rFonts w:hint="default" w:ascii="Times New Roman" w:hAnsi="Times New Roman" w:eastAsia="方正仿宋_GBK" w:cs="方正仿宋_GBK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kern w:val="2"/>
                <w:sz w:val="24"/>
                <w:szCs w:val="24"/>
                <w:lang w:val="en-US" w:eastAsia="zh-CN"/>
              </w:rPr>
              <w:t>个</w:t>
            </w:r>
          </w:p>
        </w:tc>
        <w:tc>
          <w:tcPr>
            <w:tcW w:w="3904" w:type="dxa"/>
            <w:shd w:val="clear" w:color="auto" w:fill="FFFFFF"/>
            <w:vAlign w:val="center"/>
          </w:tcPr>
          <w:p w14:paraId="63939B45">
            <w:pPr>
              <w:pStyle w:val="4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  <w:t>单个展位桁架至少3.5米高*2米宽*1.5米长、须用幕布隔开，进行阻断</w:t>
            </w:r>
          </w:p>
        </w:tc>
      </w:tr>
      <w:tr w14:paraId="271FC7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2235" w:type="dxa"/>
            <w:vAlign w:val="center"/>
          </w:tcPr>
          <w:p w14:paraId="421DED2F">
            <w:pPr>
              <w:pStyle w:val="4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  <w:t>双选会现场主题桁架</w:t>
            </w:r>
          </w:p>
        </w:tc>
        <w:tc>
          <w:tcPr>
            <w:tcW w:w="1335" w:type="dxa"/>
            <w:vMerge w:val="continue"/>
            <w:vAlign w:val="center"/>
          </w:tcPr>
          <w:p w14:paraId="244B8D88">
            <w:pPr>
              <w:pStyle w:val="4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762" w:type="dxa"/>
            <w:vAlign w:val="center"/>
          </w:tcPr>
          <w:p w14:paraId="3C5FFE25">
            <w:pPr>
              <w:pStyle w:val="4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702" w:type="dxa"/>
            <w:vAlign w:val="center"/>
          </w:tcPr>
          <w:p w14:paraId="7135D743">
            <w:pPr>
              <w:pStyle w:val="4"/>
              <w:spacing w:before="0" w:beforeAutospacing="0" w:after="0" w:afterAutospacing="0" w:line="400" w:lineRule="exact"/>
              <w:jc w:val="center"/>
              <w:rPr>
                <w:rFonts w:hint="default" w:ascii="Times New Roman" w:hAnsi="Times New Roman" w:eastAsia="方正仿宋_GBK" w:cs="方正仿宋_GBK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kern w:val="2"/>
                <w:sz w:val="24"/>
                <w:szCs w:val="24"/>
                <w:lang w:val="en-US" w:eastAsia="zh-CN"/>
              </w:rPr>
              <w:t>个</w:t>
            </w:r>
          </w:p>
        </w:tc>
        <w:tc>
          <w:tcPr>
            <w:tcW w:w="3904" w:type="dxa"/>
            <w:shd w:val="clear" w:color="auto" w:fill="FFFFFF"/>
            <w:vAlign w:val="center"/>
          </w:tcPr>
          <w:p w14:paraId="4A65B0F4">
            <w:pPr>
              <w:pStyle w:val="4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  <w:t>4.5米高*2.5米宽*10米长、 场内双选会主题及用人单位信息桁架及幕布</w:t>
            </w:r>
          </w:p>
        </w:tc>
      </w:tr>
      <w:tr w14:paraId="671A84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2235" w:type="dxa"/>
            <w:vAlign w:val="center"/>
          </w:tcPr>
          <w:p w14:paraId="75739D19">
            <w:pPr>
              <w:pStyle w:val="4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  <w:t>校门口主题桁架</w:t>
            </w:r>
          </w:p>
        </w:tc>
        <w:tc>
          <w:tcPr>
            <w:tcW w:w="1335" w:type="dxa"/>
            <w:vMerge w:val="continue"/>
            <w:vAlign w:val="center"/>
          </w:tcPr>
          <w:p w14:paraId="22B2D3AF">
            <w:pPr>
              <w:pStyle w:val="4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762" w:type="dxa"/>
            <w:vAlign w:val="center"/>
          </w:tcPr>
          <w:p w14:paraId="1BE01A07">
            <w:pPr>
              <w:pStyle w:val="4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02" w:type="dxa"/>
            <w:vAlign w:val="center"/>
          </w:tcPr>
          <w:p w14:paraId="576DB6C0">
            <w:pPr>
              <w:pStyle w:val="4"/>
              <w:spacing w:before="0" w:beforeAutospacing="0" w:after="0" w:afterAutospacing="0" w:line="400" w:lineRule="exact"/>
              <w:jc w:val="center"/>
              <w:rPr>
                <w:rFonts w:hint="default" w:ascii="Times New Roman" w:hAnsi="Times New Roman" w:eastAsia="方正仿宋_GBK" w:cs="方正仿宋_GBK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kern w:val="2"/>
                <w:sz w:val="24"/>
                <w:szCs w:val="24"/>
                <w:lang w:val="en-US" w:eastAsia="zh-CN"/>
              </w:rPr>
              <w:t>个</w:t>
            </w:r>
          </w:p>
        </w:tc>
        <w:tc>
          <w:tcPr>
            <w:tcW w:w="3904" w:type="dxa"/>
            <w:shd w:val="clear" w:color="auto" w:fill="FFFFFF"/>
            <w:vAlign w:val="center"/>
          </w:tcPr>
          <w:p w14:paraId="2BDA9744">
            <w:pPr>
              <w:pStyle w:val="4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  <w:t>学校大门口4米高*10米长双选会主题喷绘桁架</w:t>
            </w:r>
          </w:p>
        </w:tc>
      </w:tr>
      <w:tr w14:paraId="79678A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2235" w:type="dxa"/>
            <w:vAlign w:val="center"/>
          </w:tcPr>
          <w:p w14:paraId="5946BF65">
            <w:pPr>
              <w:pStyle w:val="4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  <w:t>用人单位吊牌</w:t>
            </w:r>
          </w:p>
        </w:tc>
        <w:tc>
          <w:tcPr>
            <w:tcW w:w="1335" w:type="dxa"/>
            <w:vMerge w:val="continue"/>
            <w:vAlign w:val="center"/>
          </w:tcPr>
          <w:p w14:paraId="29EF6F74">
            <w:pPr>
              <w:pStyle w:val="4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762" w:type="dxa"/>
            <w:vAlign w:val="center"/>
          </w:tcPr>
          <w:p w14:paraId="319F4A6C">
            <w:pPr>
              <w:pStyle w:val="4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/>
              </w:rPr>
              <w:t>200</w:t>
            </w:r>
          </w:p>
        </w:tc>
        <w:tc>
          <w:tcPr>
            <w:tcW w:w="702" w:type="dxa"/>
            <w:vAlign w:val="center"/>
          </w:tcPr>
          <w:p w14:paraId="14F886D1">
            <w:pPr>
              <w:pStyle w:val="4"/>
              <w:spacing w:before="0" w:beforeAutospacing="0" w:after="0" w:afterAutospacing="0" w:line="400" w:lineRule="exact"/>
              <w:jc w:val="center"/>
              <w:rPr>
                <w:rFonts w:hint="default" w:ascii="Times New Roman" w:hAnsi="Times New Roman" w:eastAsia="方正仿宋_GBK" w:cs="方正仿宋_GBK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kern w:val="2"/>
                <w:sz w:val="24"/>
                <w:szCs w:val="24"/>
                <w:lang w:val="en-US" w:eastAsia="zh-CN"/>
              </w:rPr>
              <w:t>个</w:t>
            </w:r>
          </w:p>
        </w:tc>
        <w:tc>
          <w:tcPr>
            <w:tcW w:w="3904" w:type="dxa"/>
            <w:shd w:val="clear" w:color="auto" w:fill="FFFFFF"/>
            <w:vAlign w:val="center"/>
          </w:tcPr>
          <w:p w14:paraId="63479936">
            <w:pPr>
              <w:pStyle w:val="4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  <w:t>1.2米长*0.6米高制作用人单位KT板吊牌</w:t>
            </w:r>
          </w:p>
        </w:tc>
      </w:tr>
      <w:tr w14:paraId="12DA4E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2235" w:type="dxa"/>
            <w:vAlign w:val="center"/>
          </w:tcPr>
          <w:p w14:paraId="3F9F119F">
            <w:pPr>
              <w:jc w:val="both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  <w:t>工作牌、工作人员、志愿者工作牌</w:t>
            </w:r>
          </w:p>
        </w:tc>
        <w:tc>
          <w:tcPr>
            <w:tcW w:w="1335" w:type="dxa"/>
            <w:vMerge w:val="continue"/>
            <w:vAlign w:val="center"/>
          </w:tcPr>
          <w:p w14:paraId="2A4489B8">
            <w:pPr>
              <w:pStyle w:val="4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762" w:type="dxa"/>
            <w:vAlign w:val="center"/>
          </w:tcPr>
          <w:p w14:paraId="24E7D73A">
            <w:pPr>
              <w:pStyle w:val="4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/>
              </w:rPr>
              <w:t>200</w:t>
            </w:r>
          </w:p>
        </w:tc>
        <w:tc>
          <w:tcPr>
            <w:tcW w:w="702" w:type="dxa"/>
            <w:vAlign w:val="center"/>
          </w:tcPr>
          <w:p w14:paraId="2EAA850D">
            <w:pPr>
              <w:pStyle w:val="4"/>
              <w:spacing w:before="0" w:beforeAutospacing="0" w:after="0" w:afterAutospacing="0" w:line="400" w:lineRule="exact"/>
              <w:jc w:val="center"/>
              <w:rPr>
                <w:rFonts w:hint="default" w:ascii="Times New Roman" w:hAnsi="Times New Roman" w:eastAsia="方正仿宋_GBK" w:cs="方正仿宋_GBK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kern w:val="2"/>
                <w:sz w:val="24"/>
                <w:szCs w:val="24"/>
                <w:lang w:val="en-US" w:eastAsia="zh-CN"/>
              </w:rPr>
              <w:t>个</w:t>
            </w:r>
          </w:p>
        </w:tc>
        <w:tc>
          <w:tcPr>
            <w:tcW w:w="3904" w:type="dxa"/>
            <w:shd w:val="clear" w:color="auto" w:fill="FFFFFF"/>
            <w:vAlign w:val="center"/>
          </w:tcPr>
          <w:p w14:paraId="070A9566">
            <w:pPr>
              <w:pStyle w:val="4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  <w:t>工作人员、志愿者工作牌</w:t>
            </w:r>
          </w:p>
        </w:tc>
      </w:tr>
      <w:tr w14:paraId="38C412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2235" w:type="dxa"/>
            <w:vAlign w:val="center"/>
          </w:tcPr>
          <w:p w14:paraId="2E80048A">
            <w:pPr>
              <w:pStyle w:val="4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</w:rPr>
              <w:t>双选会引导指导牌</w:t>
            </w:r>
          </w:p>
        </w:tc>
        <w:tc>
          <w:tcPr>
            <w:tcW w:w="1335" w:type="dxa"/>
            <w:vMerge w:val="continue"/>
            <w:vAlign w:val="center"/>
          </w:tcPr>
          <w:p w14:paraId="11FC0EAA">
            <w:pPr>
              <w:pStyle w:val="4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762" w:type="dxa"/>
            <w:vAlign w:val="center"/>
          </w:tcPr>
          <w:p w14:paraId="6C2467E3">
            <w:pPr>
              <w:pStyle w:val="4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702" w:type="dxa"/>
            <w:vAlign w:val="center"/>
          </w:tcPr>
          <w:p w14:paraId="2E5195EF">
            <w:pPr>
              <w:pStyle w:val="4"/>
              <w:spacing w:before="0" w:beforeAutospacing="0" w:after="0" w:afterAutospacing="0" w:line="400" w:lineRule="exact"/>
              <w:jc w:val="center"/>
              <w:rPr>
                <w:rFonts w:hint="default" w:ascii="Times New Roman" w:hAnsi="Times New Roman" w:eastAsia="方正仿宋_GBK" w:cs="方正仿宋_GBK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kern w:val="2"/>
                <w:sz w:val="24"/>
                <w:szCs w:val="24"/>
                <w:lang w:val="en-US" w:eastAsia="zh-CN"/>
              </w:rPr>
              <w:t>个</w:t>
            </w:r>
          </w:p>
        </w:tc>
        <w:tc>
          <w:tcPr>
            <w:tcW w:w="3904" w:type="dxa"/>
            <w:shd w:val="clear" w:color="auto" w:fill="FFFFFF"/>
            <w:vAlign w:val="center"/>
          </w:tcPr>
          <w:p w14:paraId="7919E78C">
            <w:pPr>
              <w:pStyle w:val="4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  <w:t>双选会引导指导牌1.5*0.80米</w:t>
            </w:r>
          </w:p>
        </w:tc>
      </w:tr>
    </w:tbl>
    <w:p w14:paraId="0ABE14C7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textAlignment w:val="auto"/>
        <w:rPr>
          <w:rFonts w:hint="eastAsia" w:ascii="方正仿宋_GBK" w:hAnsi="方正仿宋_GBK" w:eastAsia="方正仿宋_GBK" w:cs="方正仿宋_GBK"/>
          <w:kern w:val="2"/>
          <w:sz w:val="24"/>
          <w:szCs w:val="24"/>
        </w:rPr>
      </w:pPr>
    </w:p>
    <w:p w14:paraId="2888E2A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80" w:firstLineChars="2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注：因采购时双选会参会用人单位数量未最后确定，所以相关展位搭建以实际参会数量为准，相关价格按照中标供应商报价的单个展位单价执行。</w:t>
      </w:r>
    </w:p>
    <w:p w14:paraId="27C9968D">
      <w:pPr>
        <w:pStyle w:val="4"/>
        <w:shd w:val="clear" w:color="auto" w:fill="FFFFFF"/>
        <w:spacing w:before="0" w:beforeAutospacing="0" w:after="0" w:afterAutospacing="0" w:line="400" w:lineRule="exact"/>
        <w:ind w:firstLine="560" w:firstLineChars="200"/>
        <w:rPr>
          <w:rFonts w:hint="eastAsia" w:ascii="方正仿宋_GBK" w:hAnsi="方正仿宋_GBK" w:eastAsia="方正仿宋_GBK" w:cs="方正仿宋_GBK"/>
          <w:kern w:val="2"/>
          <w:sz w:val="28"/>
          <w:szCs w:val="28"/>
        </w:rPr>
      </w:pPr>
    </w:p>
    <w:p w14:paraId="6B19DE56">
      <w:pPr>
        <w:pStyle w:val="4"/>
        <w:shd w:val="clear" w:color="auto" w:fill="FFFFFF"/>
        <w:spacing w:before="0" w:beforeAutospacing="0" w:after="0" w:afterAutospacing="0" w:line="400" w:lineRule="exact"/>
        <w:ind w:firstLine="560" w:firstLineChars="200"/>
        <w:rPr>
          <w:rFonts w:hint="eastAsia" w:ascii="方正仿宋_GBK" w:hAnsi="方正仿宋_GBK" w:eastAsia="方正仿宋_GBK" w:cs="方正仿宋_GBK"/>
          <w:kern w:val="2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kern w:val="2"/>
          <w:sz w:val="28"/>
          <w:szCs w:val="28"/>
        </w:rPr>
        <w:t xml:space="preserve">合同履行期限：在采购合同签订后, </w:t>
      </w:r>
      <w:r>
        <w:rPr>
          <w:rFonts w:hint="eastAsia" w:ascii="方正仿宋_GBK" w:hAnsi="方正仿宋_GBK" w:eastAsia="方正仿宋_GBK" w:cs="方正仿宋_GBK"/>
          <w:kern w:val="2"/>
          <w:sz w:val="28"/>
          <w:szCs w:val="28"/>
          <w:u w:val="single"/>
          <w:lang w:val="en-US" w:eastAsia="zh-CN"/>
        </w:rPr>
        <w:t xml:space="preserve">  3 </w:t>
      </w:r>
      <w:r>
        <w:rPr>
          <w:rFonts w:hint="eastAsia" w:ascii="方正仿宋_GBK" w:hAnsi="方正仿宋_GBK" w:eastAsia="方正仿宋_GBK" w:cs="方正仿宋_GBK"/>
          <w:kern w:val="2"/>
          <w:sz w:val="28"/>
          <w:szCs w:val="28"/>
        </w:rPr>
        <w:t>个日历日内</w:t>
      </w:r>
      <w:r>
        <w:rPr>
          <w:rFonts w:hint="eastAsia" w:ascii="方正仿宋_GBK" w:hAnsi="方正仿宋_GBK" w:eastAsia="方正仿宋_GBK" w:cs="方正仿宋_GBK"/>
          <w:kern w:val="2"/>
          <w:sz w:val="28"/>
          <w:szCs w:val="28"/>
          <w:lang w:val="en-US" w:eastAsia="zh-CN"/>
        </w:rPr>
        <w:t>完成</w:t>
      </w:r>
      <w:r>
        <w:rPr>
          <w:rFonts w:hint="eastAsia" w:ascii="方正仿宋_GBK" w:hAnsi="方正仿宋_GBK" w:eastAsia="方正仿宋_GBK" w:cs="方正仿宋_GBK"/>
          <w:kern w:val="2"/>
          <w:sz w:val="28"/>
          <w:szCs w:val="28"/>
          <w:u w:val="single"/>
          <w:lang w:val="en-US" w:eastAsia="zh-CN"/>
        </w:rPr>
        <w:t xml:space="preserve"> 双选会展位搭建交付 </w:t>
      </w:r>
      <w:r>
        <w:rPr>
          <w:rFonts w:hint="eastAsia" w:ascii="方正仿宋_GBK" w:hAnsi="方正仿宋_GBK" w:eastAsia="方正仿宋_GBK" w:cs="方正仿宋_GBK"/>
          <w:kern w:val="2"/>
          <w:sz w:val="28"/>
          <w:szCs w:val="28"/>
        </w:rPr>
        <w:t>。</w:t>
      </w:r>
    </w:p>
    <w:p w14:paraId="55880226"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00" w:lineRule="exact"/>
        <w:ind w:firstLine="560" w:firstLineChars="200"/>
        <w:textAlignment w:val="auto"/>
        <w:rPr>
          <w:rFonts w:hint="eastAsia" w:ascii="方正仿宋_GBK" w:hAnsi="方正仿宋_GBK" w:eastAsia="方正仿宋_GBK" w:cs="方正仿宋_GBK"/>
          <w:kern w:val="2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kern w:val="2"/>
          <w:sz w:val="28"/>
          <w:szCs w:val="28"/>
        </w:rPr>
        <w:t>本项目（是/否）接受联合体：否。</w:t>
      </w:r>
    </w:p>
    <w:p w14:paraId="2695A18E"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00" w:lineRule="exact"/>
        <w:ind w:firstLine="562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kern w:val="2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b/>
          <w:bCs/>
          <w:kern w:val="2"/>
          <w:sz w:val="28"/>
          <w:szCs w:val="28"/>
        </w:rPr>
        <w:t>二、供应商的资格要求</w:t>
      </w:r>
    </w:p>
    <w:p w14:paraId="2B7EAB38"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00" w:lineRule="exact"/>
        <w:ind w:firstLine="560" w:firstLineChars="200"/>
        <w:textAlignment w:val="auto"/>
        <w:rPr>
          <w:rFonts w:hint="eastAsia" w:ascii="方正仿宋_GBK" w:hAnsi="方正仿宋_GBK" w:eastAsia="方正仿宋_GBK" w:cs="方正仿宋_GBK"/>
          <w:kern w:val="2"/>
          <w:sz w:val="28"/>
          <w:szCs w:val="28"/>
          <w:lang w:eastAsia="zh-CN"/>
        </w:rPr>
      </w:pPr>
      <w:r>
        <w:rPr>
          <w:rFonts w:hint="eastAsia" w:ascii="方正仿宋_GBK" w:hAnsi="方正仿宋_GBK" w:eastAsia="方正仿宋_GBK" w:cs="方正仿宋_GBK"/>
          <w:kern w:val="2"/>
          <w:sz w:val="28"/>
          <w:szCs w:val="28"/>
          <w:lang w:eastAsia="zh-CN"/>
        </w:rPr>
        <w:t>1.</w:t>
      </w:r>
      <w:r>
        <w:rPr>
          <w:rFonts w:hint="eastAsia" w:ascii="方正仿宋_GBK" w:hAnsi="方正仿宋_GBK" w:eastAsia="方正仿宋_GBK" w:cs="方正仿宋_GBK"/>
          <w:kern w:val="2"/>
          <w:sz w:val="28"/>
          <w:szCs w:val="28"/>
        </w:rPr>
        <w:t>供应商应满足《中华人民共和国政府采购法》第二十二条规定</w:t>
      </w:r>
      <w:r>
        <w:rPr>
          <w:rFonts w:hint="eastAsia" w:ascii="方正仿宋_GBK" w:hAnsi="方正仿宋_GBK" w:eastAsia="方正仿宋_GBK" w:cs="方正仿宋_GBK"/>
          <w:kern w:val="2"/>
          <w:sz w:val="28"/>
          <w:szCs w:val="28"/>
          <w:lang w:eastAsia="zh-CN"/>
        </w:rPr>
        <w:t>；</w:t>
      </w:r>
    </w:p>
    <w:p w14:paraId="76668B2B"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00" w:lineRule="exact"/>
        <w:ind w:firstLine="560" w:firstLineChars="200"/>
        <w:textAlignment w:val="auto"/>
        <w:rPr>
          <w:rFonts w:hint="eastAsia" w:ascii="方正仿宋_GBK" w:hAnsi="方正仿宋_GBK" w:eastAsia="方正仿宋_GBK" w:cs="方正仿宋_GBK"/>
          <w:kern w:val="2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kern w:val="2"/>
          <w:sz w:val="28"/>
          <w:szCs w:val="28"/>
          <w:lang w:eastAsia="zh-CN"/>
        </w:rPr>
        <w:t>2.</w:t>
      </w:r>
      <w:r>
        <w:rPr>
          <w:rFonts w:hint="eastAsia" w:ascii="方正仿宋_GBK" w:hAnsi="方正仿宋_GBK" w:eastAsia="方正仿宋_GBK" w:cs="方正仿宋_GBK"/>
          <w:kern w:val="2"/>
          <w:sz w:val="28"/>
          <w:szCs w:val="28"/>
        </w:rPr>
        <w:t>本项目的特定资格要求：无。</w:t>
      </w:r>
    </w:p>
    <w:p w14:paraId="13C370C9"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00" w:lineRule="exact"/>
        <w:ind w:firstLine="562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kern w:val="2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b/>
          <w:bCs/>
          <w:kern w:val="2"/>
          <w:sz w:val="28"/>
          <w:szCs w:val="28"/>
        </w:rPr>
        <w:t>三、获取采购文件</w:t>
      </w:r>
    </w:p>
    <w:p w14:paraId="16F6ECB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560" w:firstLineChars="200"/>
        <w:textAlignment w:val="auto"/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（一）凡有意参加的供应商，请在重庆城市管理职业学院招标采购中心https://www.cswu.cn/zbzx/main.htm网上</w:t>
      </w:r>
      <w:r>
        <w:rPr>
          <w:rFonts w:hint="eastAsia" w:ascii="方正仿宋_GBK" w:hAnsi="方正仿宋_GBK" w:eastAsia="方正仿宋_GBK" w:cs="方正仿宋_GBK"/>
          <w:kern w:val="2"/>
          <w:sz w:val="28"/>
          <w:szCs w:val="28"/>
          <w:lang w:val="en-US" w:eastAsia="zh-CN"/>
        </w:rPr>
        <w:t>本项目采购公告中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下载本项目采购文件以及图纸、澄清等，在递交响应文件递交截止时间前公布的所有项目资料，无论供应商下载或领取与否，均视为已知晓所有采购内容。</w:t>
      </w:r>
    </w:p>
    <w:p w14:paraId="779C412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560" w:firstLineChars="20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（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二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）采购文件发售期限、售价</w:t>
      </w:r>
    </w:p>
    <w:p w14:paraId="7C8FB7F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560" w:firstLineChars="20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1.采购文件发售期：同采购公告期限。</w:t>
      </w:r>
    </w:p>
    <w:p w14:paraId="795C565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560" w:firstLineChars="20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2.采购文件售价：免费提供。</w:t>
      </w:r>
    </w:p>
    <w:p w14:paraId="4DA393E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560" w:firstLineChars="20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（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三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）报名方式：无需报名。</w:t>
      </w:r>
    </w:p>
    <w:p w14:paraId="6A174AC7"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00" w:lineRule="exact"/>
        <w:ind w:firstLine="562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/>
          <w:bCs/>
          <w:kern w:val="2"/>
          <w:sz w:val="28"/>
          <w:szCs w:val="28"/>
        </w:rPr>
        <w:t>四、响应文件递交</w:t>
      </w:r>
    </w:p>
    <w:p w14:paraId="195946EF"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00" w:lineRule="exact"/>
        <w:ind w:firstLine="560" w:firstLineChars="200"/>
        <w:textAlignment w:val="auto"/>
        <w:rPr>
          <w:rFonts w:hint="eastAsia" w:ascii="方正仿宋_GBK" w:hAnsi="方正仿宋_GBK" w:eastAsia="方正仿宋_GBK" w:cs="方正仿宋_GBK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>响应文件递交开始时间：</w:t>
      </w:r>
      <w:r>
        <w:rPr>
          <w:rFonts w:hint="eastAsia" w:ascii="方正仿宋_GBK" w:hAnsi="方正仿宋_GBK" w:eastAsia="方正仿宋_GBK" w:cs="方正仿宋_GBK"/>
          <w:color w:val="000000" w:themeColor="text1"/>
          <w:kern w:val="2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方正仿宋_GBK" w:hAnsi="方正仿宋_GBK" w:eastAsia="方正仿宋_GBK" w:cs="方正仿宋_GBK"/>
          <w:color w:val="000000" w:themeColor="text1"/>
          <w:kern w:val="2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2025 </w:t>
      </w:r>
      <w:r>
        <w:rPr>
          <w:rFonts w:hint="eastAsia" w:ascii="方正仿宋_GBK" w:hAnsi="方正仿宋_GBK" w:eastAsia="方正仿宋_GBK" w:cs="方正仿宋_GBK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方正仿宋_GBK" w:hAnsi="方正仿宋_GBK" w:eastAsia="方正仿宋_GBK" w:cs="方正仿宋_GBK"/>
          <w:color w:val="000000" w:themeColor="text1"/>
          <w:kern w:val="2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方正仿宋_GBK" w:hAnsi="方正仿宋_GBK" w:eastAsia="方正仿宋_GBK" w:cs="方正仿宋_GBK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方正仿宋_GBK" w:hAnsi="方正仿宋_GBK" w:eastAsia="方正仿宋_GBK" w:cs="方正仿宋_GBK"/>
          <w:color w:val="000000" w:themeColor="text1"/>
          <w:kern w:val="2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31</w:t>
      </w:r>
      <w:r>
        <w:rPr>
          <w:rFonts w:hint="eastAsia" w:ascii="方正仿宋_GBK" w:hAnsi="方正仿宋_GBK" w:eastAsia="方正仿宋_GBK" w:cs="方正仿宋_GBK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 xml:space="preserve">日 </w:t>
      </w:r>
      <w:r>
        <w:rPr>
          <w:rFonts w:hint="eastAsia" w:ascii="方正仿宋_GBK" w:hAnsi="方正仿宋_GBK" w:eastAsia="方正仿宋_GBK" w:cs="方正仿宋_GBK"/>
          <w:color w:val="000000" w:themeColor="text1"/>
          <w:kern w:val="2"/>
          <w:sz w:val="28"/>
          <w:szCs w:val="28"/>
          <w:u w:val="single"/>
          <w14:textFill>
            <w14:solidFill>
              <w14:schemeClr w14:val="tx1"/>
            </w14:solidFill>
          </w14:textFill>
        </w:rPr>
        <w:t>09:00</w:t>
      </w:r>
    </w:p>
    <w:p w14:paraId="02832B55"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00" w:lineRule="exact"/>
        <w:ind w:firstLine="560" w:firstLineChars="200"/>
        <w:textAlignment w:val="auto"/>
        <w:rPr>
          <w:rFonts w:hint="eastAsia" w:ascii="方正仿宋_GBK" w:hAnsi="方正仿宋_GBK" w:eastAsia="方正仿宋_GBK" w:cs="方正仿宋_GBK"/>
          <w:color w:val="000000" w:themeColor="text1"/>
          <w:kern w:val="2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>响应文件递交截止时间：</w:t>
      </w:r>
      <w:r>
        <w:rPr>
          <w:rFonts w:hint="eastAsia" w:ascii="方正仿宋_GBK" w:hAnsi="方正仿宋_GBK" w:eastAsia="方正仿宋_GBK" w:cs="方正仿宋_GBK"/>
          <w:color w:val="000000" w:themeColor="text1"/>
          <w:kern w:val="2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2025</w:t>
      </w:r>
      <w:r>
        <w:rPr>
          <w:rFonts w:hint="eastAsia" w:ascii="方正仿宋_GBK" w:hAnsi="方正仿宋_GBK" w:eastAsia="方正仿宋_GBK" w:cs="方正仿宋_GBK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方正仿宋_GBK" w:hAnsi="方正仿宋_GBK" w:eastAsia="方正仿宋_GBK" w:cs="方正仿宋_GBK"/>
          <w:color w:val="000000" w:themeColor="text1"/>
          <w:kern w:val="2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方正仿宋_GBK" w:hAnsi="方正仿宋_GBK" w:eastAsia="方正仿宋_GBK" w:cs="方正仿宋_GBK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方正仿宋_GBK" w:hAnsi="方正仿宋_GBK" w:eastAsia="方正仿宋_GBK" w:cs="方正仿宋_GBK"/>
          <w:color w:val="000000" w:themeColor="text1"/>
          <w:kern w:val="2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31</w:t>
      </w:r>
      <w:r>
        <w:rPr>
          <w:rFonts w:hint="eastAsia" w:ascii="方正仿宋_GBK" w:hAnsi="方正仿宋_GBK" w:eastAsia="方正仿宋_GBK" w:cs="方正仿宋_GBK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 xml:space="preserve">日 </w:t>
      </w:r>
      <w:r>
        <w:rPr>
          <w:rFonts w:hint="eastAsia" w:ascii="方正仿宋_GBK" w:hAnsi="方正仿宋_GBK" w:eastAsia="方正仿宋_GBK" w:cs="方正仿宋_GBK"/>
          <w:color w:val="000000" w:themeColor="text1"/>
          <w:kern w:val="2"/>
          <w:sz w:val="28"/>
          <w:szCs w:val="28"/>
          <w:u w:val="single"/>
          <w14:textFill>
            <w14:solidFill>
              <w14:schemeClr w14:val="tx1"/>
            </w14:solidFill>
          </w14:textFill>
        </w:rPr>
        <w:t>09:30</w:t>
      </w:r>
    </w:p>
    <w:p w14:paraId="38A7024C"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00" w:lineRule="exact"/>
        <w:ind w:firstLine="560" w:firstLineChars="200"/>
        <w:textAlignment w:val="auto"/>
        <w:rPr>
          <w:rFonts w:hint="eastAsia" w:ascii="方正仿宋_GBK" w:hAnsi="方正仿宋_GBK" w:eastAsia="方正仿宋_GBK" w:cs="方正仿宋_GBK"/>
          <w:color w:val="000000" w:themeColor="text1"/>
          <w:kern w:val="2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>响应文件递交地点：</w:t>
      </w:r>
      <w:r>
        <w:rPr>
          <w:rFonts w:hint="eastAsia" w:ascii="方正仿宋_GBK" w:hAnsi="方正仿宋_GBK" w:eastAsia="方正仿宋_GBK" w:cs="方正仿宋_GBK"/>
          <w:color w:val="000000" w:themeColor="text1"/>
          <w:kern w:val="2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重庆市高新区大学城南二路151号重庆城市管理职业学院</w:t>
      </w:r>
      <w:r>
        <w:rPr>
          <w:rFonts w:hint="eastAsia" w:ascii="方正仿宋_GBK" w:hAnsi="方正仿宋_GBK" w:eastAsia="方正仿宋_GBK" w:cs="方正仿宋_GBK"/>
          <w:color w:val="000000" w:themeColor="text1"/>
          <w:kern w:val="2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致远园5109办公室。</w:t>
      </w:r>
    </w:p>
    <w:p w14:paraId="37D1A555"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00" w:lineRule="exact"/>
        <w:ind w:firstLine="560" w:firstLineChars="200"/>
        <w:textAlignment w:val="auto"/>
        <w:rPr>
          <w:rFonts w:hint="eastAsia" w:ascii="方正仿宋_GBK" w:hAnsi="方正仿宋_GBK" w:eastAsia="方正仿宋_GBK" w:cs="方正仿宋_GBK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>恕不接收超过截止时间递交的响应文件。</w:t>
      </w:r>
    </w:p>
    <w:p w14:paraId="4AFB2A0C"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00" w:lineRule="exact"/>
        <w:ind w:firstLine="562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/>
          <w:bCs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>五、评审信息</w:t>
      </w:r>
    </w:p>
    <w:p w14:paraId="061B799A"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00" w:lineRule="exact"/>
        <w:ind w:firstLine="560" w:firstLineChars="200"/>
        <w:textAlignment w:val="auto"/>
        <w:rPr>
          <w:rFonts w:hint="eastAsia" w:ascii="方正仿宋_GBK" w:hAnsi="方正仿宋_GBK" w:eastAsia="方正仿宋_GBK" w:cs="方正仿宋_GBK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>开始时间：</w:t>
      </w:r>
      <w:r>
        <w:rPr>
          <w:rFonts w:hint="eastAsia" w:ascii="方正仿宋_GBK" w:hAnsi="方正仿宋_GBK" w:eastAsia="方正仿宋_GBK" w:cs="方正仿宋_GBK"/>
          <w:color w:val="000000" w:themeColor="text1"/>
          <w:kern w:val="2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2025</w:t>
      </w:r>
      <w:r>
        <w:rPr>
          <w:rFonts w:hint="eastAsia" w:ascii="方正仿宋_GBK" w:hAnsi="方正仿宋_GBK" w:eastAsia="方正仿宋_GBK" w:cs="方正仿宋_GBK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方正仿宋_GBK" w:hAnsi="方正仿宋_GBK" w:eastAsia="方正仿宋_GBK" w:cs="方正仿宋_GBK"/>
          <w:color w:val="000000" w:themeColor="text1"/>
          <w:kern w:val="2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方正仿宋_GBK" w:hAnsi="方正仿宋_GBK" w:eastAsia="方正仿宋_GBK" w:cs="方正仿宋_GBK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方正仿宋_GBK" w:hAnsi="方正仿宋_GBK" w:eastAsia="方正仿宋_GBK" w:cs="方正仿宋_GBK"/>
          <w:color w:val="000000" w:themeColor="text1"/>
          <w:kern w:val="2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31</w:t>
      </w:r>
      <w:r>
        <w:rPr>
          <w:rFonts w:hint="eastAsia" w:ascii="方正仿宋_GBK" w:hAnsi="方正仿宋_GBK" w:eastAsia="方正仿宋_GBK" w:cs="方正仿宋_GBK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方正仿宋_GBK" w:hAnsi="方正仿宋_GBK" w:eastAsia="方正仿宋_GBK" w:cs="方正仿宋_GBK"/>
          <w:color w:val="000000" w:themeColor="text1"/>
          <w:kern w:val="2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09:30</w:t>
      </w:r>
    </w:p>
    <w:p w14:paraId="0775CBC3"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00" w:lineRule="exact"/>
        <w:ind w:firstLine="560" w:firstLineChars="200"/>
        <w:textAlignment w:val="auto"/>
        <w:rPr>
          <w:rFonts w:hint="eastAsia" w:ascii="方正仿宋_GBK" w:hAnsi="方正仿宋_GBK" w:eastAsia="方正仿宋_GBK" w:cs="方正仿宋_GBK"/>
          <w:kern w:val="2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2"/>
          <w:sz w:val="28"/>
          <w:szCs w:val="28"/>
        </w:rPr>
        <w:t>评审地点：</w:t>
      </w:r>
      <w:r>
        <w:rPr>
          <w:rFonts w:hint="eastAsia" w:ascii="方正仿宋_GBK" w:hAnsi="方正仿宋_GBK" w:eastAsia="方正仿宋_GBK" w:cs="方正仿宋_GBK"/>
          <w:kern w:val="2"/>
          <w:sz w:val="28"/>
          <w:szCs w:val="28"/>
          <w:lang w:eastAsia="zh-CN"/>
        </w:rPr>
        <w:t>重庆市高新区大学城南二路151号重庆城市管理职业学院</w:t>
      </w:r>
      <w:r>
        <w:rPr>
          <w:rFonts w:hint="eastAsia" w:ascii="方正仿宋_GBK" w:hAnsi="方正仿宋_GBK" w:eastAsia="方正仿宋_GBK" w:cs="方正仿宋_GBK"/>
          <w:kern w:val="2"/>
          <w:sz w:val="28"/>
          <w:szCs w:val="28"/>
          <w:lang w:val="en-US" w:eastAsia="zh-CN"/>
        </w:rPr>
        <w:t>致远园5109办公室。</w:t>
      </w:r>
    </w:p>
    <w:p w14:paraId="5185DD5F"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00" w:lineRule="exact"/>
        <w:ind w:firstLine="562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color w:val="000000" w:themeColor="text1"/>
          <w:kern w:val="2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/>
          <w:bCs/>
          <w:color w:val="000000" w:themeColor="text1"/>
          <w:kern w:val="2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六、公告期限</w:t>
      </w:r>
    </w:p>
    <w:p w14:paraId="2EA53649"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00" w:lineRule="exact"/>
        <w:ind w:firstLine="560" w:firstLineChars="200"/>
        <w:textAlignment w:val="auto"/>
        <w:rPr>
          <w:rFonts w:hint="eastAsia" w:ascii="方正仿宋_GBK" w:hAnsi="方正仿宋_GBK" w:eastAsia="方正仿宋_GBK" w:cs="方正仿宋_GBK"/>
          <w:color w:val="000000" w:themeColor="text1"/>
          <w:kern w:val="2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kern w:val="2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自本公告发布之日起3个工作日</w:t>
      </w:r>
    </w:p>
    <w:p w14:paraId="561BC8BF"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00" w:lineRule="exact"/>
        <w:ind w:firstLine="562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kern w:val="2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b/>
          <w:bCs/>
          <w:kern w:val="2"/>
          <w:sz w:val="28"/>
          <w:szCs w:val="28"/>
          <w:lang w:val="en-US" w:eastAsia="zh-CN"/>
        </w:rPr>
        <w:t>七</w:t>
      </w:r>
      <w:r>
        <w:rPr>
          <w:rFonts w:hint="eastAsia" w:ascii="方正仿宋_GBK" w:hAnsi="方正仿宋_GBK" w:eastAsia="方正仿宋_GBK" w:cs="方正仿宋_GBK"/>
          <w:b/>
          <w:bCs/>
          <w:kern w:val="2"/>
          <w:sz w:val="28"/>
          <w:szCs w:val="28"/>
        </w:rPr>
        <w:t>、联系方式</w:t>
      </w:r>
    </w:p>
    <w:p w14:paraId="779DF159"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00" w:lineRule="exact"/>
        <w:ind w:firstLine="560" w:firstLineChars="200"/>
        <w:textAlignment w:val="auto"/>
        <w:rPr>
          <w:rFonts w:hint="eastAsia" w:ascii="方正仿宋_GBK" w:hAnsi="方正仿宋_GBK" w:eastAsia="方正仿宋_GBK" w:cs="方正仿宋_GBK"/>
          <w:kern w:val="2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kern w:val="2"/>
          <w:sz w:val="28"/>
          <w:szCs w:val="28"/>
        </w:rPr>
        <w:t>采 购 人：重庆城市管理职业学院　　　　　　　　　　　　</w:t>
      </w:r>
    </w:p>
    <w:p w14:paraId="3AF11F71"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00" w:lineRule="exact"/>
        <w:ind w:firstLine="560" w:firstLineChars="200"/>
        <w:textAlignment w:val="auto"/>
        <w:rPr>
          <w:rFonts w:hint="default" w:ascii="方正仿宋_GBK" w:hAnsi="方正仿宋_GBK" w:eastAsia="方正仿宋_GBK" w:cs="方正仿宋_GBK"/>
          <w:kern w:val="2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2"/>
          <w:sz w:val="28"/>
          <w:szCs w:val="28"/>
          <w:lang w:val="en-US" w:eastAsia="zh-CN"/>
        </w:rPr>
        <w:t>联系人：龙鲛</w:t>
      </w:r>
    </w:p>
    <w:p w14:paraId="7796AB9D"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00" w:lineRule="exact"/>
        <w:ind w:firstLine="560" w:firstLineChars="200"/>
        <w:textAlignment w:val="auto"/>
        <w:rPr>
          <w:rFonts w:hint="eastAsia" w:ascii="方正仿宋_GBK" w:hAnsi="方正仿宋_GBK" w:eastAsia="方正仿宋_GBK" w:cs="方正仿宋_GBK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kern w:val="2"/>
          <w:sz w:val="28"/>
          <w:szCs w:val="28"/>
        </w:rPr>
        <w:t>联系</w:t>
      </w:r>
      <w:r>
        <w:rPr>
          <w:rFonts w:hint="eastAsia" w:ascii="方正仿宋_GBK" w:hAnsi="方正仿宋_GBK" w:eastAsia="方正仿宋_GBK" w:cs="方正仿宋_GBK"/>
          <w:kern w:val="2"/>
          <w:sz w:val="28"/>
          <w:szCs w:val="28"/>
          <w:lang w:val="en-US" w:eastAsia="zh-CN"/>
        </w:rPr>
        <w:t>电话</w:t>
      </w:r>
      <w:r>
        <w:rPr>
          <w:rFonts w:hint="eastAsia" w:ascii="方正仿宋_GBK" w:hAnsi="方正仿宋_GBK" w:eastAsia="方正仿宋_GBK" w:cs="方正仿宋_GBK"/>
          <w:kern w:val="2"/>
          <w:sz w:val="28"/>
          <w:szCs w:val="28"/>
        </w:rPr>
        <w:t>：</w:t>
      </w:r>
      <w:r>
        <w:rPr>
          <w:rFonts w:hint="eastAsia" w:ascii="方正仿宋_GBK" w:hAnsi="宋体" w:eastAsia="方正仿宋_GBK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023-86968793</w:t>
      </w:r>
    </w:p>
    <w:p w14:paraId="3E19B579"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00" w:lineRule="exact"/>
        <w:ind w:firstLine="560" w:firstLineChars="200"/>
        <w:textAlignment w:val="auto"/>
        <w:rPr>
          <w:rFonts w:hint="eastAsia" w:ascii="方正仿宋_GBK" w:hAnsi="方正仿宋_GBK" w:eastAsia="方正仿宋_GBK" w:cs="方正仿宋_GBK"/>
          <w:kern w:val="2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>地    址：</w:t>
      </w:r>
      <w:r>
        <w:rPr>
          <w:rFonts w:hint="eastAsia" w:ascii="方正仿宋_GBK" w:hAnsi="方正仿宋_GBK" w:eastAsia="方正仿宋_GBK" w:cs="方正仿宋_GBK"/>
          <w:color w:val="000000" w:themeColor="text1"/>
          <w:kern w:val="2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重庆市高新区大学城南二</w:t>
      </w:r>
      <w:r>
        <w:rPr>
          <w:rFonts w:hint="eastAsia" w:ascii="方正仿宋_GBK" w:hAnsi="方正仿宋_GBK" w:eastAsia="方正仿宋_GBK" w:cs="方正仿宋_GBK"/>
          <w:kern w:val="2"/>
          <w:sz w:val="28"/>
          <w:szCs w:val="28"/>
          <w:lang w:eastAsia="zh-CN"/>
        </w:rPr>
        <w:t>路151号重庆城市管理职业学院</w:t>
      </w:r>
      <w:r>
        <w:rPr>
          <w:rFonts w:hint="eastAsia" w:ascii="方正仿宋_GBK" w:hAnsi="方正仿宋_GBK" w:eastAsia="方正仿宋_GBK" w:cs="方正仿宋_GBK"/>
          <w:kern w:val="2"/>
          <w:sz w:val="28"/>
          <w:szCs w:val="28"/>
          <w:lang w:val="en-US" w:eastAsia="zh-CN"/>
        </w:rPr>
        <w:t>致远园5109办公室。</w:t>
      </w:r>
      <w:r>
        <w:rPr>
          <w:rFonts w:hint="eastAsia" w:ascii="方正仿宋_GBK" w:hAnsi="方正仿宋_GBK" w:eastAsia="方正仿宋_GBK" w:cs="方正仿宋_GBK"/>
          <w:kern w:val="2"/>
          <w:sz w:val="28"/>
          <w:szCs w:val="28"/>
        </w:rPr>
        <w:t xml:space="preserve"> 　　　 </w:t>
      </w:r>
    </w:p>
    <w:p w14:paraId="3D7778AB"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00" w:lineRule="exact"/>
        <w:ind w:firstLine="562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kern w:val="2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b/>
          <w:bCs/>
          <w:kern w:val="2"/>
          <w:sz w:val="28"/>
          <w:szCs w:val="28"/>
        </w:rPr>
        <w:t>八、附件</w:t>
      </w:r>
    </w:p>
    <w:p w14:paraId="04644605"/>
    <w:p w14:paraId="17AAAA88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   （FSCG2025C-023）重庆城市管理职业学院2025年毕业生秋季双选会展位搭建校级市场询价通知书（20251027）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A35961"/>
    <w:rsid w:val="15A35961"/>
    <w:rsid w:val="1BE755CB"/>
    <w:rsid w:val="20B04FBF"/>
    <w:rsid w:val="252235A1"/>
    <w:rsid w:val="279871A5"/>
    <w:rsid w:val="2F7D011B"/>
    <w:rsid w:val="302723B3"/>
    <w:rsid w:val="31A11CF2"/>
    <w:rsid w:val="3FF11815"/>
    <w:rsid w:val="4CF47053"/>
    <w:rsid w:val="55326F81"/>
    <w:rsid w:val="572038CA"/>
    <w:rsid w:val="57B36D09"/>
    <w:rsid w:val="608A0701"/>
    <w:rsid w:val="60A70CDE"/>
    <w:rsid w:val="62526AD9"/>
    <w:rsid w:val="64E03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